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Проект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 xml:space="preserve">Договор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 xml:space="preserve">купли-продажи земельного участка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№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____________</w:t>
      </w:r>
    </w:p>
    <w:p>
      <w:pPr>
        <w:pStyle w:val="Normal"/>
        <w:tabs>
          <w:tab w:val="clear" w:pos="709"/>
          <w:tab w:val="left" w:pos="4785" w:leader="none"/>
        </w:tabs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tabs>
          <w:tab w:val="clear" w:pos="709"/>
          <w:tab w:val="left" w:pos="4785" w:leader="none"/>
        </w:tabs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tabs>
          <w:tab w:val="clear" w:pos="709"/>
          <w:tab w:val="left" w:pos="4785" w:leader="none"/>
        </w:tabs>
        <w:spacing w:lineRule="auto" w:line="240" w:before="0" w:after="0"/>
        <w:ind w:hanging="142"/>
        <w:contextualSpacing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ст. Придорожная </w:t>
        <w:tab/>
        <w:t xml:space="preserve">                                         _________ 202__ года</w:t>
      </w:r>
    </w:p>
    <w:p>
      <w:pPr>
        <w:pStyle w:val="Normal"/>
        <w:spacing w:lineRule="auto" w:line="240" w:before="0" w:after="0"/>
        <w:ind w:left="-142" w:hanging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-142" w:hanging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Администрация Придорожногоого сельского поселения Каневского района в лице </w:t>
      </w:r>
      <w:bookmarkStart w:id="0" w:name="__DdeLink__1033_811369128"/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главы Придорожного сельского поселения Каневского района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Иванцова Григория Сергеевича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,</w:t>
      </w:r>
      <w:bookmarkEnd w:id="0"/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действующего на основании Устава, именуемая в дальнейшем «Продавец», с одной стороны, и ______________________, именуемый в дальнейшем «Покупатель», с другой стороны, в дальнейшем вместе именуемые «Стороны», 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 xml:space="preserve">на основании протокола ________ от __________202___ года №______, 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заключили настоящий договор купли-продажи земельного участка (далее – Договор) о нижеследующем: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Предмет Договора</w:t>
      </w:r>
    </w:p>
    <w:p>
      <w:pPr>
        <w:pStyle w:val="Normal"/>
        <w:spacing w:lineRule="auto" w:line="240" w:before="0" w:after="0"/>
        <w:ind w:left="218" w:hanging="0"/>
        <w:contextualSpacing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1.1. Продавец обязуется передать в собственность Покупателю, а Покупатель обязуется оплатить и принять на условиях настоящего Договора </w:t>
      </w:r>
      <w:bookmarkStart w:id="1" w:name="__DdeLink__245_1619800231"/>
      <w:r>
        <w:rPr>
          <w:rFonts w:cs="Times New Roman" w:ascii="Times New Roman" w:hAnsi="Times New Roman"/>
          <w:color w:val="000000" w:themeColor="text1"/>
          <w:sz w:val="24"/>
          <w:szCs w:val="24"/>
        </w:rPr>
        <w:t>з</w:t>
      </w:r>
      <w:r>
        <w:rPr>
          <w:rFonts w:cs="Times New Roman" w:ascii="Times New Roman" w:hAnsi="Times New Roman"/>
          <w:b w:val="false"/>
          <w:bCs w:val="false"/>
          <w:color w:val="111111"/>
          <w:sz w:val="24"/>
          <w:szCs w:val="24"/>
        </w:rPr>
        <w:t>емельный участок с кадастровым номером 23:11:0802012:15, площадью 1500 кв.м, расположенный по адресу: Краснодарский край, Каневский район, сельское поселение Придорожное, ст. Придорожная, ул. Пролетарская, 22</w:t>
      </w:r>
      <w:bookmarkEnd w:id="1"/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>, (далее -Участок).</w:t>
      </w:r>
    </w:p>
    <w:p>
      <w:pPr>
        <w:pStyle w:val="Normal"/>
        <w:spacing w:lineRule="auto" w:line="240" w:before="0" w:after="0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1.2. 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>Фактическое состояние Участка соответствует условиям Договора и целевому назначению Участка.</w:t>
      </w:r>
    </w:p>
    <w:p>
      <w:pPr>
        <w:pStyle w:val="Normal"/>
        <w:spacing w:lineRule="auto" w:line="240" w:before="0" w:after="0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1.3.  Участок не обременен правами третьих лиц.</w:t>
      </w:r>
    </w:p>
    <w:p>
      <w:pPr>
        <w:pStyle w:val="Normal"/>
        <w:spacing w:lineRule="auto" w:line="240" w:before="0" w:after="0"/>
        <w:ind w:left="-142" w:firstLine="709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Цена договора и порядок расчетов</w:t>
      </w:r>
    </w:p>
    <w:p>
      <w:pPr>
        <w:pStyle w:val="ListParagraph"/>
        <w:spacing w:lineRule="auto" w:line="240" w:before="0" w:after="0"/>
        <w:ind w:left="218" w:hanging="0"/>
        <w:contextualSpacing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widowControl w:val="false"/>
        <w:shd w:val="clear" w:color="auto" w:fill="FFFFFF"/>
        <w:tabs>
          <w:tab w:val="clear" w:pos="709"/>
          <w:tab w:val="left" w:pos="1027" w:leader="none"/>
        </w:tabs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2.1. Цена продажи Участка составляет ____________ руб. (______________________________)  </w:t>
      </w:r>
    </w:p>
    <w:p>
      <w:pPr>
        <w:pStyle w:val="Normal"/>
        <w:widowControl w:val="false"/>
        <w:shd w:val="clear" w:color="auto" w:fill="FFFFFF"/>
        <w:tabs>
          <w:tab w:val="clear" w:pos="709"/>
          <w:tab w:val="left" w:pos="1027" w:leader="none"/>
        </w:tabs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(НДС не облагается согласно пп. 6 п. 2 ст. 146 Налогового кодекса РФ). </w:t>
      </w:r>
    </w:p>
    <w:p>
      <w:pPr>
        <w:pStyle w:val="Normal"/>
        <w:widowControl w:val="false"/>
        <w:shd w:val="clear" w:color="auto" w:fill="FFFFFF"/>
        <w:tabs>
          <w:tab w:val="clear" w:pos="709"/>
          <w:tab w:val="left" w:pos="1027" w:leader="none"/>
        </w:tabs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2.2. Сумма задатка в размере  __________ руб. (__________), внесенная Покупателем, засчитывается в сумму цены продажи Участка. </w:t>
      </w:r>
    </w:p>
    <w:p>
      <w:pPr>
        <w:pStyle w:val="Normal"/>
        <w:widowControl w:val="false"/>
        <w:shd w:val="clear" w:color="auto" w:fill="FFFFFF"/>
        <w:tabs>
          <w:tab w:val="clear" w:pos="709"/>
          <w:tab w:val="left" w:pos="1027" w:leader="none"/>
        </w:tabs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2.3. Покупатель оплачивает полную стоимость Участка, за вычетом суммы задатка, в размере __________ руб. (__________) в течение 30 (тридцати) календарных дней с даты подписания настоящего Договора </w:t>
      </w:r>
      <w:r>
        <w:rPr>
          <w:rFonts w:cs="Times New Roman" w:ascii="Times New Roman" w:hAnsi="Times New Roman"/>
          <w:sz w:val="24"/>
          <w:szCs w:val="24"/>
        </w:rPr>
        <w:t>на счет Продавца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:</w:t>
      </w:r>
    </w:p>
    <w:p>
      <w:pPr>
        <w:pStyle w:val="Normal"/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Получатель: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>УФК по Краснодарскому краю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(Администрация Придорожного сельского поселения Каневского района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л/счет 03183012740)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номер лицевого счета: 03183012740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номер казначейского счета: 03231643036204141800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номер единого казначейского счета: 40102810945370000010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наименование учреждения ЦБ РФ//наименование ТОФК: ЮЖНОЕ ГУ БАНКА РОССИИ//УФК по </w:t>
      </w:r>
    </w:p>
    <w:p>
      <w:pPr>
        <w:pStyle w:val="Normal"/>
        <w:spacing w:lineRule="auto" w:line="240" w:before="0" w:after="0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>Краснодарскому краю г. Краснодар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ИНН 2334019692, КПП 233401001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>ОГРН 1052319146395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Назначение платежа: оплата земельного участка. </w:t>
      </w:r>
      <w:r>
        <w:rPr>
          <w:rFonts w:cs="Times New Roman" w:ascii="Times New Roman" w:hAnsi="Times New Roman"/>
          <w:color w:val="000000"/>
          <w:sz w:val="24"/>
          <w:szCs w:val="24"/>
        </w:rPr>
        <w:t>КБК 992 114 06025 10 0000 430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2.4. </w:t>
      </w:r>
      <w:r>
        <w:rPr>
          <w:rStyle w:val="21"/>
          <w:rFonts w:cs="Times New Roman" w:ascii="Times New Roman" w:hAnsi="Times New Roman"/>
          <w:sz w:val="24"/>
          <w:szCs w:val="24"/>
        </w:rPr>
        <w:t>Обязательства Покупателя по оплате имущества считаются исполненными с момента зачисления всей суммы денежных средств, определённой в п. 2.3 настоящего договора, на счёт Продавца</w:t>
      </w:r>
      <w:r>
        <w:rPr>
          <w:rFonts w:cs="Times New Roman" w:ascii="Times New Roman" w:hAnsi="Times New Roman"/>
          <w:bCs/>
          <w:iCs/>
          <w:color w:val="000000"/>
          <w:sz w:val="24"/>
          <w:szCs w:val="24"/>
        </w:rPr>
        <w:t>. Подтверждением оплаты по настоящему договору является выписка из лицевого счёта. Днем оплаты считается день поступления суммы на расчетный счет получателя.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iCs/>
          <w:color w:val="000000"/>
          <w:sz w:val="24"/>
          <w:szCs w:val="24"/>
        </w:rPr>
        <w:t xml:space="preserve">2.5. </w:t>
      </w:r>
      <w:r>
        <w:rPr>
          <w:rFonts w:cs="Times New Roman" w:ascii="Times New Roman" w:hAnsi="Times New Roman"/>
          <w:sz w:val="24"/>
          <w:szCs w:val="24"/>
        </w:rPr>
        <w:t>Расчеты по Договору производятся в рублях, путем безналичного единовременного перечисления денежных средств на счет Продавца, указанные в п. 2.3 Договора.</w:t>
      </w:r>
    </w:p>
    <w:p>
      <w:pPr>
        <w:pStyle w:val="Normal"/>
        <w:shd w:val="clear" w:color="auto" w:fill="FFFFFF"/>
        <w:tabs>
          <w:tab w:val="clear" w:pos="709"/>
          <w:tab w:val="left" w:pos="1085" w:leader="none"/>
        </w:tabs>
        <w:spacing w:lineRule="auto" w:line="240" w:before="0" w:after="0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iCs/>
          <w:color w:val="000000"/>
          <w:sz w:val="24"/>
          <w:szCs w:val="24"/>
        </w:rPr>
        <w:t xml:space="preserve">2.6. </w:t>
      </w:r>
      <w:r>
        <w:rPr>
          <w:rFonts w:cs="Times New Roman" w:ascii="Times New Roman" w:hAnsi="Times New Roman"/>
          <w:color w:val="000000"/>
          <w:sz w:val="24"/>
          <w:szCs w:val="24"/>
        </w:rPr>
        <w:t>При изменении реквизитов, указанных в настоящем Договоре, Стороны обязуются письменно уведомить о таком изменении в течение 1 (одного) рабочего дня.</w:t>
      </w:r>
    </w:p>
    <w:p>
      <w:pPr>
        <w:pStyle w:val="Normal"/>
        <w:shd w:val="clear" w:color="auto" w:fill="FFFFFF"/>
        <w:tabs>
          <w:tab w:val="clear" w:pos="709"/>
          <w:tab w:val="left" w:pos="1085" w:leader="none"/>
        </w:tabs>
        <w:spacing w:lineRule="auto" w:line="240" w:before="0" w:after="0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2.7. </w:t>
      </w:r>
      <w:r>
        <w:rPr>
          <w:rFonts w:cs="Times New Roman" w:ascii="Times New Roman" w:hAnsi="Times New Roman"/>
          <w:sz w:val="24"/>
          <w:szCs w:val="24"/>
        </w:rPr>
        <w:t>Расходы, связанные с государственной регистрацией перехода права собственности на имущество, несет Покупатель в установленном законодательством Российской Федерации порядке.</w:t>
      </w:r>
    </w:p>
    <w:p>
      <w:pPr>
        <w:pStyle w:val="Normal"/>
        <w:spacing w:lineRule="auto" w:line="240" w:before="0" w:after="0"/>
        <w:ind w:left="-142" w:firstLine="851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2.8. В случае непоступления денежных средств в размере и на счет, указанный в п.2.3 Договора или письменного отказа Покупателя от оплаты или от принятия Участка, Договор расторгается Продавцом в одностороннем порядке с последующим уведомлением Покупателя. При этом задаток Покупателю не возвращается. </w:t>
      </w:r>
    </w:p>
    <w:p>
      <w:pPr>
        <w:pStyle w:val="Normal"/>
        <w:spacing w:lineRule="auto" w:line="240" w:before="0" w:after="0"/>
        <w:ind w:left="-142" w:firstLine="851"/>
        <w:contextualSpacing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contextualSpacing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Порядок передачи Имущества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80" w:hanging="0"/>
        <w:contextualSpacing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widowControl w:val="false"/>
        <w:numPr>
          <w:ilvl w:val="1"/>
          <w:numId w:val="4"/>
        </w:numPr>
        <w:spacing w:lineRule="auto" w:line="240" w:before="0" w:after="0"/>
        <w:ind w:left="0" w:firstLine="567"/>
        <w:contextualSpacing/>
        <w:jc w:val="both"/>
        <w:rPr/>
      </w:pPr>
      <w:bookmarkStart w:id="2" w:name="_Ref486328488"/>
      <w:r>
        <w:rPr>
          <w:rFonts w:cs="Times New Roman" w:ascii="Times New Roman" w:hAnsi="Times New Roman"/>
          <w:sz w:val="24"/>
          <w:szCs w:val="24"/>
        </w:rPr>
        <w:t>Продавец не позднее 7 (семи) рабочих дней со дня поступления на счет Продавца в полном объёме денежных средств в оплату стоимости Участка (в соответствии с п. 2.3 Договора) передает Покупателю Участок по акту приема-передачи, составленному по форме Приложения № 1 к Договору.</w:t>
      </w:r>
      <w:bookmarkEnd w:id="2"/>
    </w:p>
    <w:p>
      <w:pPr>
        <w:pStyle w:val="ListParagraph"/>
        <w:numPr>
          <w:ilvl w:val="1"/>
          <w:numId w:val="4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Право собственности на Участок переходит к Покупателю со дня государственной регистрации перехода права собственности на Участок в Управлении Федеральной службы государственной регистрации, кадастра и картографии по Краснодарскому краю далее – орган регистрации).</w:t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До перехода права собственности на Участок Покупатель пользуется им в соответствии с целевым назначением Участка, </w:t>
      </w:r>
      <w:r>
        <w:rPr>
          <w:rFonts w:cs="Times New Roman" w:ascii="Times New Roman" w:hAnsi="Times New Roman"/>
          <w:iCs/>
          <w:color w:val="000000" w:themeColor="text1"/>
          <w:sz w:val="24"/>
          <w:szCs w:val="24"/>
        </w:rPr>
        <w:t>а также не продавать, не сдавать в аренду, не отдавать в залог.</w:t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С даты подписания Договора Покупателем ответственность за сохранность Участка, равно как и риск случайной порчи Участка, несет Покупатель.</w:t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Ref82097368"/>
      <w:r>
        <w:rPr>
          <w:rFonts w:cs="Times New Roman" w:ascii="Times New Roman" w:hAnsi="Times New Roman"/>
          <w:sz w:val="24"/>
          <w:szCs w:val="24"/>
        </w:rPr>
        <w:t xml:space="preserve">В случае приостановления/отказа по решению органа регистрации от Продавца к Покупателю, Стороны обязуются предпринять все зависящие от них действия, необходимые для продолжения/возобновления государственной регистрации в соответствии с условиями настоящего Договора. </w:t>
      </w:r>
      <w:bookmarkEnd w:id="3"/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contextualSpacing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Права и обязанности Сторон</w:t>
      </w:r>
    </w:p>
    <w:p>
      <w:pPr>
        <w:pStyle w:val="Normal"/>
        <w:widowControl w:val="false"/>
        <w:spacing w:lineRule="auto" w:line="240" w:before="0" w:after="0"/>
        <w:ind w:firstLine="709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Стороны обязуются:</w:t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_Ref527451584"/>
      <w:r>
        <w:rPr>
          <w:rFonts w:cs="Times New Roman" w:ascii="Times New Roman" w:hAnsi="Times New Roman"/>
          <w:sz w:val="24"/>
          <w:szCs w:val="24"/>
        </w:rPr>
        <w:t>4.1.1. В течение 5 (пяти) календарных дней со дня подписания акта приема-передачи, указанного в пункте 3.1. Договора, совместно представить документы в орган регистрации и осуществить иные действия, необходимые для государственной регистрации перехода права собственности на Участок к Покупателю по Договору.</w:t>
      </w:r>
      <w:bookmarkEnd w:id="4"/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Продавец обязуется: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Одновременно с подписанием акта приема-передачи, указанного в пункте 3.1.  Договора, осуществить передачу Покупателю всей имеющейся документации, относящейся к имуществу.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Покупатель обязуется: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Принять и оплатить имущество в порядке и на условиях, установленных Договором.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Оплатить расходы, связанные с государственной регистрацией права на земельный участок.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Выполнять, вытекающие из установленных в соответствии с земельным законодательством РФ, требования, предъявляемые к собственнику земельного участка, по его использованию, в соответствии с целевым назначением,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 сохранять межевые, геодезические и другие специальные знаки, установленные на земельных участках в соответствии с законодательством;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>
      <w:pPr>
        <w:pStyle w:val="Normal"/>
        <w:spacing w:lineRule="auto" w:line="240" w:before="0" w:after="0"/>
        <w:ind w:left="-142" w:firstLine="720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iCs/>
          <w:color w:val="000000" w:themeColor="text1"/>
          <w:sz w:val="24"/>
          <w:szCs w:val="24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Ответственность сторон</w:t>
      </w:r>
    </w:p>
    <w:p>
      <w:pPr>
        <w:pStyle w:val="ListParagraph"/>
        <w:spacing w:lineRule="auto" w:line="240" w:before="0" w:after="0"/>
        <w:ind w:left="360" w:hanging="0"/>
        <w:contextualSpacing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5.1. Стороны несут ответственность в порядке, предусмотренном действующим законодательством, за предоставление ложной информации, за непредставление информации, которая им была известна, либо которая должна была быть известна, и имевшей существенное значение для заключения Договора.</w:t>
      </w:r>
    </w:p>
    <w:p>
      <w:pPr>
        <w:pStyle w:val="Normal"/>
        <w:spacing w:lineRule="auto" w:line="240" w:before="0" w:after="0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5.2. В случае неисполнения (ненадлежащего исполнения) Покупателем обязательств по оплате цены Участка Покупатель уплачивает Продавцу неустойку в размере одной трехсотой процентной ставки рефинансирования Центрального банка Российской Федерации, действующей на дату выполнения денежных обязательств перед соответствующими бюджетами, от невнесенной суммы за каждый день просрочки. </w:t>
      </w:r>
    </w:p>
    <w:p>
      <w:pPr>
        <w:pStyle w:val="Normal"/>
        <w:spacing w:lineRule="auto" w:line="240" w:before="0" w:after="0"/>
        <w:ind w:firstLine="540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5.3. В случае, если в течение тридцати дней со дня направления им проекта договора купли-продажи Покупатель 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>уклонился от заключения договора купли-продажи, сведения о нем направляются продавцом для включения в реестр недобросовестных участников аукциона.</w:t>
      </w:r>
    </w:p>
    <w:p>
      <w:pPr>
        <w:pStyle w:val="Normal"/>
        <w:spacing w:lineRule="auto" w:line="240" w:before="0" w:after="0"/>
        <w:ind w:left="-142" w:hanging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tabs>
          <w:tab w:val="clear" w:pos="709"/>
          <w:tab w:val="left" w:pos="795" w:leader="none"/>
          <w:tab w:val="left" w:pos="1440" w:leader="none"/>
        </w:tabs>
        <w:spacing w:lineRule="auto" w:line="240" w:before="0" w:after="0"/>
        <w:contextualSpacing/>
        <w:jc w:val="center"/>
        <w:rPr>
          <w:rStyle w:val="21"/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Style w:val="21"/>
          <w:rFonts w:cs="Times New Roman" w:ascii="Times New Roman" w:hAnsi="Times New Roman"/>
          <w:b/>
          <w:bCs/>
          <w:sz w:val="24"/>
          <w:szCs w:val="24"/>
        </w:rPr>
        <w:t>6. Обстоятельства непреодолимой силы.</w:t>
      </w:r>
    </w:p>
    <w:p>
      <w:pPr>
        <w:pStyle w:val="211"/>
        <w:tabs>
          <w:tab w:val="clear" w:pos="709"/>
          <w:tab w:val="left" w:pos="2282" w:leader="none"/>
          <w:tab w:val="left" w:pos="2346" w:leader="none"/>
        </w:tabs>
        <w:spacing w:lineRule="auto" w:line="240" w:before="0" w:after="0"/>
        <w:ind w:firstLine="709"/>
        <w:contextualSpacing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Договору, если их неисполнение явилось следствием обстоятельств непреодолимой силы.</w:t>
      </w:r>
    </w:p>
    <w:p>
      <w:pPr>
        <w:pStyle w:val="211"/>
        <w:tabs>
          <w:tab w:val="clear" w:pos="709"/>
          <w:tab w:val="left" w:pos="1353" w:leader="none"/>
          <w:tab w:val="left" w:pos="1486" w:leader="none"/>
        </w:tabs>
        <w:spacing w:lineRule="auto" w:line="240" w:before="0" w:after="0"/>
        <w:ind w:firstLine="709"/>
        <w:contextualSpacing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>6.2. Под обстоятельствами непреодолимой силы понимают такие обстоятельства, которые возникли на территории Российской Федерации после заключения Договора в результате непредвиденных и непредотвратимых событий, неподвластных сторонам, включая, но не ограничиваясь: пожар, наводнение, землетрясение, другие стихийные бедствия, запрещение властей, террористический акт, экономические и политические санкции, введенные в отношении Российской Федерации и (или) ее резидентов, при условии,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 и/или вступившими в силу нормативными актами органов власти.</w:t>
      </w:r>
    </w:p>
    <w:p>
      <w:pPr>
        <w:pStyle w:val="211"/>
        <w:numPr>
          <w:ilvl w:val="1"/>
          <w:numId w:val="2"/>
        </w:numPr>
        <w:tabs>
          <w:tab w:val="clear" w:pos="709"/>
          <w:tab w:val="left" w:pos="0" w:leader="none"/>
          <w:tab w:val="left" w:pos="1276" w:leader="none"/>
        </w:tabs>
        <w:spacing w:lineRule="auto" w:line="240" w:before="0" w:after="0"/>
        <w:ind w:left="0" w:firstLine="710"/>
        <w:contextualSpacing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 xml:space="preserve">Сторона, исполнению обязательств которой препятствует обстоятельство непреодолимой силы, обязана в течение 5 (пяти) рабочих дней письменно информировать другую Сторону о случившемся и его причинах. Возникновение, длительность и (или) прекращение действия обстоятельства непреодолимой силы должно подтверждаться </w:t>
      </w:r>
      <w:r>
        <w:rPr>
          <w:sz w:val="24"/>
          <w:szCs w:val="24"/>
          <w:lang w:eastAsia="ru-RU"/>
        </w:rPr>
        <w:t>документально компетентными органами</w:t>
      </w:r>
      <w:r>
        <w:rPr>
          <w:rStyle w:val="21"/>
          <w:sz w:val="24"/>
          <w:szCs w:val="24"/>
        </w:rPr>
        <w:t>. Сторона, не уведомившая вторую сторону о возникновении обстоятельства непреодолимой силы в установленный срок, лишается права ссылаться на такое обстоятельство в дальнейшем.</w:t>
      </w:r>
    </w:p>
    <w:p>
      <w:pPr>
        <w:pStyle w:val="211"/>
        <w:numPr>
          <w:ilvl w:val="1"/>
          <w:numId w:val="2"/>
        </w:numPr>
        <w:tabs>
          <w:tab w:val="clear" w:pos="709"/>
          <w:tab w:val="left" w:pos="0" w:leader="none"/>
          <w:tab w:val="left" w:pos="1289" w:leader="none"/>
        </w:tabs>
        <w:spacing w:lineRule="auto" w:line="240" w:before="0" w:after="0"/>
        <w:ind w:left="0" w:firstLine="710"/>
        <w:contextualSpacing/>
        <w:jc w:val="both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>Если по прекращении действия обстоятельства непреодолимой силы, по мнению Сторон, исполнение настоящего договора может быть продолжено в порядке, действовавшем до возникновения обстоятельств непреодолимой силы, то срок исполнения обязательств по настоящему Договору продлевается соразмерно времени, которое необходимо для учета действия этих обстоятельств и их последствий.</w:t>
      </w:r>
    </w:p>
    <w:p>
      <w:pPr>
        <w:pStyle w:val="211"/>
        <w:tabs>
          <w:tab w:val="clear" w:pos="709"/>
          <w:tab w:val="left" w:pos="0" w:leader="none"/>
          <w:tab w:val="left" w:pos="1289" w:leader="none"/>
        </w:tabs>
        <w:spacing w:lineRule="auto" w:line="240" w:before="0" w:after="0"/>
        <w:ind w:left="709" w:hanging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795" w:leader="none"/>
          <w:tab w:val="left" w:pos="1440" w:leader="none"/>
        </w:tabs>
        <w:spacing w:lineRule="auto" w:line="240" w:before="0" w:after="0"/>
        <w:contextualSpacing/>
        <w:jc w:val="center"/>
        <w:rPr>
          <w:rStyle w:val="21"/>
          <w:rFonts w:ascii="Times New Roman" w:hAnsi="Times New Roman" w:cs="Times New Roman"/>
          <w:sz w:val="24"/>
          <w:szCs w:val="24"/>
        </w:rPr>
      </w:pPr>
      <w:r>
        <w:rPr>
          <w:rStyle w:val="21"/>
          <w:rFonts w:cs="Times New Roman" w:ascii="Times New Roman" w:hAnsi="Times New Roman"/>
          <w:b/>
          <w:bCs/>
          <w:sz w:val="24"/>
          <w:szCs w:val="24"/>
        </w:rPr>
        <w:t>Противодействие коррупции</w:t>
      </w:r>
    </w:p>
    <w:p>
      <w:pPr>
        <w:pStyle w:val="Normal"/>
        <w:tabs>
          <w:tab w:val="clear" w:pos="709"/>
          <w:tab w:val="left" w:pos="795" w:leader="none"/>
          <w:tab w:val="left" w:pos="1440" w:leader="none"/>
        </w:tabs>
        <w:spacing w:lineRule="auto" w:line="240" w:before="0" w:after="0"/>
        <w:ind w:left="360" w:hanging="0"/>
        <w:contextualSpacing/>
        <w:rPr>
          <w:rStyle w:val="2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795" w:leader="none"/>
          <w:tab w:val="left" w:pos="144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21"/>
          <w:rFonts w:cs="Times New Roman" w:ascii="Times New Roman" w:hAnsi="Times New Roman"/>
          <w:bCs/>
          <w:sz w:val="24"/>
          <w:szCs w:val="24"/>
        </w:rPr>
        <w:t>7.1. При исполнении настоящего договора Стороны соблюдают и будут соблюдать в дальнейшем все применимые законы и нормативные акты, включая любые законы и нормативные акты, включая любые законы о противодействии взяточничеству и коррупции.</w:t>
      </w:r>
    </w:p>
    <w:p>
      <w:pPr>
        <w:pStyle w:val="Normal"/>
        <w:widowControl w:val="false"/>
        <w:numPr>
          <w:ilvl w:val="0"/>
          <w:numId w:val="2"/>
        </w:numPr>
        <w:spacing w:lineRule="auto" w:line="240" w:before="0" w:after="0"/>
        <w:contextualSpacing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Порядок разрешения споров</w:t>
      </w:r>
    </w:p>
    <w:p>
      <w:pPr>
        <w:pStyle w:val="Normal"/>
        <w:widowControl w:val="false"/>
        <w:spacing w:lineRule="auto" w:line="240" w:before="0"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ind w:left="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Все споры, связанные с заключением, толкованием, исполнением и расторжением Договора, будут разрешаться Сторонами путем переговоров. В случае недостижения соглашения в ходе переговоров, заинтересованная Сторона направляет другой Стороне письменную претензию, подписанную уполномоченным лицом. К претензии должны быть приложены документы, обосновывающие предъявленные заинтересованной Стороной требования, и документы, подтверждающие полномочия лица, подписавшего претензию. Сторона, получившая претензию, обязана рассмотреть её и о результатах уведомить в письменной форме заинтересованную Сторону в течение 10 (Десяти) рабочих дней со дня получения претензии</w:t>
      </w:r>
      <w:r>
        <w:rPr>
          <w:rFonts w:cs="Times New Roman" w:ascii="Times New Roman" w:hAnsi="Times New Roman"/>
          <w:sz w:val="24"/>
          <w:szCs w:val="24"/>
        </w:rPr>
        <w:t>.</w:t>
      </w:r>
      <w:bookmarkStart w:id="5" w:name="_Ref1393199"/>
      <w:bookmarkEnd w:id="5"/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ind w:left="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В случае неурегулирования спора в претензионном порядке, а также в случае неполучения ответа на претензию в течение срока, указанного в пункте 8.1. Договора, спор, передается в </w:t>
      </w:r>
      <w:r>
        <w:rPr>
          <w:rFonts w:cs="Times New Roman" w:ascii="Times New Roman" w:hAnsi="Times New Roman"/>
          <w:sz w:val="24"/>
          <w:szCs w:val="24"/>
        </w:rPr>
        <w:t xml:space="preserve">арбитражный суд Краснодарского края. </w:t>
      </w:r>
    </w:p>
    <w:p>
      <w:pPr>
        <w:pStyle w:val="Normal"/>
        <w:spacing w:lineRule="auto" w:line="240" w:before="0" w:after="0"/>
        <w:ind w:left="709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3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Заключительные положения</w:t>
      </w:r>
    </w:p>
    <w:p>
      <w:pPr>
        <w:pStyle w:val="Normal"/>
        <w:spacing w:lineRule="auto" w:line="240" w:before="0" w:after="0"/>
        <w:ind w:left="360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9.1. </w:t>
      </w:r>
      <w:bookmarkStart w:id="6" w:name="_Ref485889431"/>
      <w:r>
        <w:rPr>
          <w:rFonts w:cs="Times New Roman" w:ascii="Times New Roman" w:hAnsi="Times New Roman"/>
          <w:sz w:val="24"/>
          <w:szCs w:val="24"/>
        </w:rPr>
        <w:t xml:space="preserve">Договор </w:t>
      </w:r>
      <w:bookmarkEnd w:id="6"/>
      <w:r>
        <w:rPr>
          <w:rFonts w:cs="Times New Roman" w:ascii="Times New Roman" w:hAnsi="Times New Roman"/>
          <w:sz w:val="24"/>
          <w:szCs w:val="24"/>
        </w:rPr>
        <w:t>признается заключенным в момент подписания его Сторонами и действует до полного исполнения Сторонами своих обязательств по Договору.</w:t>
      </w:r>
    </w:p>
    <w:p>
      <w:pPr>
        <w:pStyle w:val="Normal"/>
        <w:spacing w:lineRule="auto" w:line="240" w:before="0"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9.2. Все изменения к Договору оформляются в письменной форме и подписываются Сторонами.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9.3. Ни одна из Сторон не вправе передавать свои права и обязанности по настоящему Договору третьим лицам без письменного согласия другой Стороны. </w:t>
      </w:r>
    </w:p>
    <w:p>
      <w:pPr>
        <w:pStyle w:val="Normal"/>
        <w:spacing w:lineRule="auto" w:line="240" w:before="0" w:after="0"/>
        <w:ind w:firstLine="67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9.4. Во всем остальном, что не урегулировано настоящим Договором, Стороны руководствуются действующим законодательством Российской Федерации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9.5. Договор составлен на русском языке в 3 экземплярах, имеющих одинаковую юридическую силу: 1 экземпляр – для Покупателя, 1 экземпляр – для Продавца, 1 экземпляр – для органа, осуществляющий государственный кадастровый учет и государственную регистрацию прав.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9.6. Приложения, являющееся неотъемлемой частью настоящего договора: 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Акт приема-передачи (Приложение №1).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-142" w:hanging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10. Адреса, банковские реквизиты и подписи сторон:</w:t>
      </w:r>
    </w:p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Продавец: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</w:t>
        <w:tab/>
        <w:tab/>
        <w:tab/>
        <w:tab/>
        <w:tab/>
        <w:tab/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Покупатель:</w:t>
      </w:r>
    </w:p>
    <w:tbl>
      <w:tblPr>
        <w:tblpPr w:bottomFromText="0" w:horzAnchor="margin" w:leftFromText="180" w:rightFromText="180" w:tblpX="0" w:tblpXSpec="center" w:tblpY="151" w:topFromText="0" w:vertAnchor="text"/>
        <w:tblW w:w="1118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210"/>
        <w:gridCol w:w="5976"/>
      </w:tblGrid>
      <w:tr>
        <w:trPr/>
        <w:tc>
          <w:tcPr>
            <w:tcW w:w="52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Администрация  Придорожного сельского поселения Каневского района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353711, Краснодарский край, Каневской р-он, ст. Придорожная, ул. Красная, д. 42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ИНН 2334019692, КПП 233401001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ОГРН 1052319146395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УФК по Краснодарскому краю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(Администрация Придорожного сельского поселения Каневского района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л/счет 03183012740)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номер лицевого счета: 03183012740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номер казначейского счета: 03231643036204141800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номер единого казначейского счета: 40102810945370000010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наименование учреждения ЦБ РФ//наименование ТОФК: ЮЖНОЕ ГУ БАНКА РОССИИ//УФК по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Краснодарскому краю г. Краснодар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Тел/факс: 8(86164)38148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fu25.167@mail.ru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Глава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Придорожного сельского поселения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Каневского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9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521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/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  <w:sz w:val="24"/>
                <w:szCs w:val="24"/>
                <w:u w:val="single"/>
                <w:lang w:val="ru-RU"/>
              </w:rPr>
              <w:t>Г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single"/>
                <w:shd w:fill="FFFFFF" w:val="clear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single"/>
                <w:shd w:fill="FFFFFF" w:val="clear"/>
                <w:lang w:eastAsia="ru-RU"/>
              </w:rPr>
              <w:t>С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single"/>
                <w:shd w:fill="FFFFFF" w:val="clear"/>
                <w:lang w:eastAsia="ru-RU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single"/>
                <w:shd w:fill="FFFFFF" w:val="clear"/>
                <w:lang w:eastAsia="ru-RU"/>
              </w:rPr>
              <w:t>Иванцов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single"/>
                <w:shd w:fill="FFFFFF" w:val="clear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4"/>
                <w:szCs w:val="24"/>
                <w:highlight w:val="white"/>
                <w:u w:val="single"/>
                <w:lang w:eastAsia="ru-RU"/>
              </w:rPr>
              <w:t>/</w:t>
            </w:r>
          </w:p>
        </w:tc>
        <w:tc>
          <w:tcPr>
            <w:tcW w:w="59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415" w:hRule="atLeast"/>
        </w:trPr>
        <w:tc>
          <w:tcPr>
            <w:tcW w:w="521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            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597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                 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М.П. (при наличии)</w:t>
            </w:r>
          </w:p>
        </w:tc>
      </w:tr>
    </w:tbl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-142" w:hanging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 xml:space="preserve">Приложение №1 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>к Договору купли-продажи земельного участка № ________от _______ 202__ года</w:t>
      </w:r>
    </w:p>
    <w:p>
      <w:pPr>
        <w:pStyle w:val="Normal"/>
        <w:shd w:val="clear" w:color="auto" w:fill="FFFFFF"/>
        <w:spacing w:lineRule="auto" w:line="240" w:before="0" w:after="0"/>
        <w:contextualSpacing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contextualSpacing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contextualSpacing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  <w:t>АКТ ПРИЕМА-ПЕРЕДАЧИ</w:t>
      </w:r>
    </w:p>
    <w:p>
      <w:pPr>
        <w:pStyle w:val="Normal"/>
        <w:shd w:val="clear" w:color="auto" w:fill="FFFFFF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  <w:t>к Договору купли-продажи земельного участка</w:t>
      </w:r>
    </w:p>
    <w:p>
      <w:pPr>
        <w:pStyle w:val="Normal"/>
        <w:shd w:val="clear" w:color="auto" w:fill="FFFFFF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  <w:t xml:space="preserve">№ </w:t>
      </w: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  <w:t>______________от _______________ 202___ года</w:t>
      </w:r>
    </w:p>
    <w:p>
      <w:pPr>
        <w:pStyle w:val="Normal"/>
        <w:shd w:val="clear" w:color="auto" w:fill="FFFFFF"/>
        <w:spacing w:lineRule="auto" w:line="240" w:before="0" w:after="0"/>
        <w:ind w:firstLine="709"/>
        <w:contextualSpacing/>
        <w:rPr>
          <w:rFonts w:ascii="Times New Roman" w:hAnsi="Times New Roman" w:cs="Times New Roman"/>
          <w:b/>
          <w:b/>
          <w:bCs/>
          <w:color w:val="000000" w:themeColor="text1"/>
          <w:spacing w:val="-1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ст. Придорожная </w:t>
        <w:tab/>
        <w:t xml:space="preserve">                                                              _________ 202_ года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Администрация Придорожного сельского поселения Каневского района в лице главы Придорожного сельского поселения Каневского района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Иванцова Григория Сергеевича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, действующего на основании Устава, именуемая в дальнейшем «Продавец», с одной стороны, и ______________________, именуемый в дальнейшем «Покупатель», с другой стороны, в дальнейшем вместе именуемые «Стороны», подписали настоящий акт о нижеследующем: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97" w:leader="none"/>
        </w:tabs>
        <w:spacing w:lineRule="auto" w:line="240" w:before="0" w:after="0"/>
        <w:ind w:right="57" w:hanging="0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ab/>
        <w:t xml:space="preserve">1. Продавец передает в собственность Покупателю, а Покупатель принимает на условиях Договора купли продажи земельного участка №______ от _________ (далее – Договор) земельный участок: </w:t>
      </w:r>
      <w:r>
        <w:rPr>
          <w:rFonts w:cs="Times New Roman" w:ascii="Times New Roman" w:hAnsi="Times New Roman"/>
          <w:b w:val="false"/>
          <w:bCs w:val="false"/>
          <w:color w:val="111111"/>
          <w:spacing w:val="-1"/>
          <w:sz w:val="24"/>
          <w:szCs w:val="24"/>
        </w:rPr>
        <w:t xml:space="preserve">с кадастровым номером 23:11:0802012:15, площадью 1500 кв.м, расположенный по адресу: Краснодарский край, Каневский район, сельское поселение Придорожное, ст. Придорожная, ул. Пролетарская, 22, 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>(далее -Участок).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97" w:leader="none"/>
        </w:tabs>
        <w:spacing w:lineRule="auto" w:line="240" w:before="0" w:after="0"/>
        <w:ind w:right="57" w:hanging="0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ab/>
        <w:t xml:space="preserve">2. </w:t>
      </w:r>
      <w:r>
        <w:rPr>
          <w:rFonts w:ascii="Times New Roman" w:hAnsi="Times New Roman"/>
          <w:sz w:val="24"/>
          <w:szCs w:val="24"/>
        </w:rPr>
        <w:t>Оплата стоимости земельного участка произведена Покупателем в полном объеме</w:t>
      </w: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>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97" w:leader="none"/>
        </w:tabs>
        <w:spacing w:lineRule="auto" w:line="240" w:before="0" w:after="0"/>
        <w:ind w:right="57" w:hanging="0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ab/>
        <w:t xml:space="preserve">3. </w:t>
      </w:r>
      <w:r>
        <w:rPr>
          <w:rFonts w:ascii="Times New Roman" w:hAnsi="Times New Roman"/>
          <w:sz w:val="24"/>
          <w:szCs w:val="24"/>
        </w:rPr>
        <w:t>Претензий у Покупателя к Продавцу по состоянию передаваемого земельного участка не имеется.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97" w:leader="none"/>
        </w:tabs>
        <w:spacing w:lineRule="auto" w:line="240" w:before="0" w:after="0"/>
        <w:ind w:right="57" w:hanging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ab/>
        <w:t xml:space="preserve">4. Акт составлен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в трех экземплярах, имеющих одинаковую юридическую </w:t>
      </w: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 xml:space="preserve">силу,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один экземпляр находится у Продавца, один экземпляр находится у Покупателя, один экземпляр – в Управлении Федеральной службы государственной регистрации, кадастра и картографии по Краснодарскому краю.</w:t>
      </w:r>
    </w:p>
    <w:p>
      <w:pPr>
        <w:pStyle w:val="Normal"/>
        <w:widowControl w:val="false"/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Продавец: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</w:t>
        <w:tab/>
        <w:tab/>
        <w:tab/>
        <w:tab/>
        <w:tab/>
        <w:tab/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Покупатель:</w:t>
      </w:r>
    </w:p>
    <w:tbl>
      <w:tblPr>
        <w:tblpPr w:bottomFromText="0" w:horzAnchor="margin" w:leftFromText="180" w:rightFromText="180" w:tblpX="0" w:tblpXSpec="center" w:tblpY="151" w:topFromText="0" w:vertAnchor="text"/>
        <w:tblW w:w="974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070"/>
        <w:gridCol w:w="4676"/>
      </w:tblGrid>
      <w:tr>
        <w:trPr/>
        <w:tc>
          <w:tcPr>
            <w:tcW w:w="5070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ind w:left="34" w:hanging="0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Глава администрации  Придорожного сельского поселения Каневского района 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46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(наименование – для юридического лица, Ф.И.О. (последнее – при наличии) – для гражданина)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507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/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  <w:sz w:val="24"/>
                <w:szCs w:val="24"/>
                <w:u w:val="single"/>
                <w:lang w:val="ru-RU"/>
              </w:rPr>
              <w:t>Г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  <w:sz w:val="24"/>
                <w:szCs w:val="24"/>
                <w:u w:val="single"/>
                <w:lang w:val="en-US"/>
              </w:rPr>
              <w:t>.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  <w:sz w:val="24"/>
                <w:szCs w:val="24"/>
                <w:u w:val="single"/>
                <w:lang w:val="ru-RU"/>
              </w:rPr>
              <w:t>С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  <w:sz w:val="24"/>
                <w:szCs w:val="24"/>
                <w:u w:val="single"/>
                <w:lang w:val="ru-RU"/>
              </w:rPr>
              <w:t>Иванцов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/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46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415" w:hRule="atLeast"/>
        </w:trPr>
        <w:tc>
          <w:tcPr>
            <w:tcW w:w="50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            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467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                 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М.П. (при наличии)</w:t>
            </w:r>
            <w:bookmarkStart w:id="7" w:name="_Hlk104818365"/>
            <w:bookmarkEnd w:id="7"/>
          </w:p>
        </w:tc>
      </w:tr>
    </w:tbl>
    <w:p>
      <w:pPr>
        <w:pStyle w:val="Normal"/>
        <w:spacing w:lineRule="auto" w:line="240" w:before="0" w:after="0"/>
        <w:contextualSpacing/>
        <w:rPr/>
      </w:pPr>
      <w:r>
        <w:rPr/>
      </w:r>
    </w:p>
    <w:sectPr>
      <w:type w:val="nextPage"/>
      <w:pgSz w:w="11906" w:h="16838"/>
      <w:pgMar w:left="1701" w:right="707" w:header="0" w:top="1135" w:footer="0" w:bottom="127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imesNewRomanPS-BoldMT">
    <w:charset w:val="cc"/>
    <w:family w:val="roman"/>
    <w:pitch w:val="variable"/>
  </w:font>
  <w:font w:name="TimesNewRomanPSMT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218" w:hanging="360"/>
      </w:pPr>
    </w:lvl>
    <w:lvl w:ilvl="1">
      <w:start w:val="4"/>
      <w:numFmt w:val="decimal"/>
      <w:lvlText w:val="%1.%2."/>
      <w:lvlJc w:val="left"/>
      <w:pPr>
        <w:ind w:left="1047" w:hanging="420"/>
      </w:pPr>
    </w:lvl>
    <w:lvl w:ilvl="2">
      <w:start w:val="1"/>
      <w:numFmt w:val="decimal"/>
      <w:lvlText w:val="%1.%2.%3."/>
      <w:lvlJc w:val="left"/>
      <w:pPr>
        <w:ind w:left="2116" w:hanging="720"/>
      </w:pPr>
    </w:lvl>
    <w:lvl w:ilvl="3">
      <w:start w:val="1"/>
      <w:numFmt w:val="decimal"/>
      <w:lvlText w:val="%1.%2.%3.%4."/>
      <w:lvlJc w:val="left"/>
      <w:pPr>
        <w:ind w:left="2885" w:hanging="720"/>
      </w:pPr>
    </w:lvl>
    <w:lvl w:ilvl="4">
      <w:start w:val="1"/>
      <w:numFmt w:val="decimal"/>
      <w:lvlText w:val="%1.%2.%3.%4.%5."/>
      <w:lvlJc w:val="left"/>
      <w:pPr>
        <w:ind w:left="4014" w:hanging="1080"/>
      </w:pPr>
    </w:lvl>
    <w:lvl w:ilvl="5">
      <w:start w:val="1"/>
      <w:numFmt w:val="decimal"/>
      <w:lvlText w:val="%1.%2.%3.%4.%5.%6."/>
      <w:lvlJc w:val="left"/>
      <w:pPr>
        <w:ind w:left="4783" w:hanging="1080"/>
      </w:pPr>
    </w:lvl>
    <w:lvl w:ilvl="6">
      <w:start w:val="1"/>
      <w:numFmt w:val="decimal"/>
      <w:lvlText w:val="%1.%2.%3.%4.%5.%6.%7."/>
      <w:lvlJc w:val="left"/>
      <w:pPr>
        <w:ind w:left="5912" w:hanging="1440"/>
      </w:pPr>
    </w:lvl>
    <w:lvl w:ilvl="7">
      <w:start w:val="1"/>
      <w:numFmt w:val="decimal"/>
      <w:lvlText w:val="%1.%2.%3.%4.%5.%6.%7.%8."/>
      <w:lvlJc w:val="left"/>
      <w:pPr>
        <w:ind w:left="6681" w:hanging="1440"/>
      </w:pPr>
    </w:lvl>
    <w:lvl w:ilvl="8">
      <w:start w:val="1"/>
      <w:numFmt w:val="decimal"/>
      <w:lvlText w:val="%1.%2.%3.%4.%5.%6.%7.%8.%9."/>
      <w:lvlJc w:val="left"/>
      <w:pPr>
        <w:ind w:left="7810" w:hanging="1800"/>
      </w:pPr>
    </w:lvl>
  </w:abstractNum>
  <w:abstractNum w:abstractNumId="2"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2850" w:hanging="72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630" w:hanging="1080"/>
      </w:pPr>
    </w:lvl>
    <w:lvl w:ilvl="6">
      <w:start w:val="1"/>
      <w:numFmt w:val="decimal"/>
      <w:lvlText w:val="%1.%2.%3.%4.%5.%6.%7."/>
      <w:lvlJc w:val="left"/>
      <w:pPr>
        <w:ind w:left="5700" w:hanging="1440"/>
      </w:pPr>
    </w:lvl>
    <w:lvl w:ilvl="7">
      <w:start w:val="1"/>
      <w:numFmt w:val="decimal"/>
      <w:lvlText w:val="%1.%2.%3.%4.%5.%6.%7.%8."/>
      <w:lvlJc w:val="left"/>
      <w:pPr>
        <w:ind w:left="6410" w:hanging="1440"/>
      </w:pPr>
    </w:lvl>
    <w:lvl w:ilvl="8">
      <w:start w:val="1"/>
      <w:numFmt w:val="decimal"/>
      <w:lvlText w:val="%1.%2.%3.%4.%5.%6.%7.%8.%9."/>
      <w:lvlJc w:val="left"/>
      <w:pPr>
        <w:ind w:left="7480" w:hanging="1800"/>
      </w:pPr>
    </w:lvl>
  </w:abstractNum>
  <w:abstractNum w:abstractNumId="3">
    <w:lvl w:ilvl="0">
      <w:start w:val="8"/>
      <w:numFmt w:val="decimal"/>
      <w:lvlText w:val="%1."/>
      <w:lvlJc w:val="left"/>
      <w:pPr>
        <w:ind w:left="360" w:hanging="360"/>
      </w:pPr>
      <w:rPr>
        <w:sz w:val="24"/>
        <w:b/>
        <w:rFonts w:ascii="Times New Roman" w:hAnsi="Times New Roman"/>
        <w:color w:val="00000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sz w:val="24"/>
        <w:rFonts w:ascii="Times New Roman" w:hAnsi="Times New Roman"/>
        <w:color w:val="00000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color w:val="000000"/>
      </w:rPr>
    </w:lvl>
  </w:abstractNum>
  <w:abstractNum w:abstractNumId="4">
    <w:lvl w:ilvl="0">
      <w:start w:val="3"/>
      <w:numFmt w:val="decimal"/>
      <w:lvlText w:val="%1."/>
      <w:lvlJc w:val="left"/>
      <w:pPr>
        <w:ind w:left="360" w:hanging="360"/>
      </w:pPr>
      <w:rPr>
        <w:sz w:val="24"/>
        <w:b/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sz w:val="24"/>
        <w:b/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4"/>
        <w:b w:val="false"/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fals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fals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fals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fals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fals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false"/>
      </w:rPr>
    </w:lvl>
  </w:abstractNum>
  <w:abstractNum w:abstractNumId="5"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74aca"/>
    <w:pPr>
      <w:widowControl/>
      <w:overflowPunct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basedOn w:val="Normal"/>
    <w:next w:val="Normal"/>
    <w:qFormat/>
    <w:pPr>
      <w:keepNext w:val="true"/>
      <w:outlineLvl w:val="1"/>
    </w:pPr>
    <w:rPr>
      <w:szCs w:val="20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uiPriority w:val="99"/>
    <w:unhideWhenUsed/>
    <w:rsid w:val="005e1f68"/>
    <w:rPr>
      <w:color w:val="0000FF"/>
      <w:u w:val="single"/>
    </w:rPr>
  </w:style>
  <w:style w:type="character" w:styleId="ConsPlusNormal" w:customStyle="1">
    <w:name w:val="ConsPlusNormal Знак"/>
    <w:link w:val="ConsPlusNormal"/>
    <w:qFormat/>
    <w:rsid w:val="005e1f68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21" w:customStyle="1">
    <w:name w:val="Основной текст (2)_"/>
    <w:basedOn w:val="DefaultParagraphFont"/>
    <w:qFormat/>
    <w:rsid w:val="00de7894"/>
    <w:rPr>
      <w:sz w:val="28"/>
      <w:szCs w:val="28"/>
      <w:lang w:bidi="ar-SA"/>
    </w:rPr>
  </w:style>
  <w:style w:type="character" w:styleId="Style14" w:customStyle="1">
    <w:name w:val="Абзац списка Знак"/>
    <w:link w:val="a3"/>
    <w:uiPriority w:val="34"/>
    <w:qFormat/>
    <w:locked/>
    <w:rsid w:val="00de7894"/>
    <w:rPr/>
  </w:style>
  <w:style w:type="character" w:styleId="ListLabel1">
    <w:name w:val="ListLabel 1"/>
    <w:qFormat/>
    <w:rPr>
      <w:sz w:val="24"/>
    </w:rPr>
  </w:style>
  <w:style w:type="character" w:styleId="ListLabel2">
    <w:name w:val="ListLabel 2"/>
    <w:qFormat/>
    <w:rPr>
      <w:sz w:val="24"/>
    </w:rPr>
  </w:style>
  <w:style w:type="character" w:styleId="ListLabel3">
    <w:name w:val="ListLabel 3"/>
    <w:qFormat/>
    <w:rPr>
      <w:sz w:val="24"/>
    </w:rPr>
  </w:style>
  <w:style w:type="character" w:styleId="ListLabel4">
    <w:name w:val="ListLabel 4"/>
    <w:qFormat/>
    <w:rPr>
      <w:sz w:val="24"/>
    </w:rPr>
  </w:style>
  <w:style w:type="character" w:styleId="ListLabel5">
    <w:name w:val="ListLabel 5"/>
    <w:qFormat/>
    <w:rPr>
      <w:sz w:val="24"/>
    </w:rPr>
  </w:style>
  <w:style w:type="character" w:styleId="ListLabel6">
    <w:name w:val="ListLabel 6"/>
    <w:qFormat/>
    <w:rPr>
      <w:sz w:val="24"/>
    </w:rPr>
  </w:style>
  <w:style w:type="character" w:styleId="ListLabel7">
    <w:name w:val="ListLabel 7"/>
    <w:qFormat/>
    <w:rPr>
      <w:sz w:val="24"/>
    </w:rPr>
  </w:style>
  <w:style w:type="character" w:styleId="ListLabel8">
    <w:name w:val="ListLabel 8"/>
    <w:qFormat/>
    <w:rPr>
      <w:sz w:val="24"/>
    </w:rPr>
  </w:style>
  <w:style w:type="character" w:styleId="ListLabel9">
    <w:name w:val="ListLabel 9"/>
    <w:qFormat/>
    <w:rPr>
      <w:sz w:val="24"/>
    </w:rPr>
  </w:style>
  <w:style w:type="character" w:styleId="ListLabel10">
    <w:name w:val="ListLabel 10"/>
    <w:qFormat/>
    <w:rPr>
      <w:rFonts w:ascii="Times New Roman" w:hAnsi="Times New Roman"/>
      <w:b/>
      <w:color w:val="000000"/>
      <w:sz w:val="24"/>
    </w:rPr>
  </w:style>
  <w:style w:type="character" w:styleId="ListLabel11">
    <w:name w:val="ListLabel 11"/>
    <w:qFormat/>
    <w:rPr>
      <w:rFonts w:ascii="Times New Roman" w:hAnsi="Times New Roman"/>
      <w:color w:val="000000"/>
      <w:sz w:val="24"/>
    </w:rPr>
  </w:style>
  <w:style w:type="character" w:styleId="ListLabel12">
    <w:name w:val="ListLabel 12"/>
    <w:qFormat/>
    <w:rPr>
      <w:color w:val="000000"/>
    </w:rPr>
  </w:style>
  <w:style w:type="character" w:styleId="ListLabel13">
    <w:name w:val="ListLabel 13"/>
    <w:qFormat/>
    <w:rPr>
      <w:color w:val="000000"/>
    </w:rPr>
  </w:style>
  <w:style w:type="character" w:styleId="ListLabel14">
    <w:name w:val="ListLabel 14"/>
    <w:qFormat/>
    <w:rPr>
      <w:color w:val="000000"/>
    </w:rPr>
  </w:style>
  <w:style w:type="character" w:styleId="ListLabel15">
    <w:name w:val="ListLabel 15"/>
    <w:qFormat/>
    <w:rPr>
      <w:color w:val="000000"/>
    </w:rPr>
  </w:style>
  <w:style w:type="character" w:styleId="ListLabel16">
    <w:name w:val="ListLabel 16"/>
    <w:qFormat/>
    <w:rPr>
      <w:color w:val="000000"/>
    </w:rPr>
  </w:style>
  <w:style w:type="character" w:styleId="ListLabel17">
    <w:name w:val="ListLabel 17"/>
    <w:qFormat/>
    <w:rPr>
      <w:color w:val="000000"/>
    </w:rPr>
  </w:style>
  <w:style w:type="character" w:styleId="ListLabel18">
    <w:name w:val="ListLabel 18"/>
    <w:qFormat/>
    <w:rPr>
      <w:color w:val="000000"/>
    </w:rPr>
  </w:style>
  <w:style w:type="character" w:styleId="ListLabel19">
    <w:name w:val="ListLabel 19"/>
    <w:qFormat/>
    <w:rPr>
      <w:rFonts w:ascii="Times New Roman" w:hAnsi="Times New Roman"/>
      <w:b/>
      <w:sz w:val="24"/>
    </w:rPr>
  </w:style>
  <w:style w:type="character" w:styleId="ListLabel20">
    <w:name w:val="ListLabel 20"/>
    <w:qFormat/>
    <w:rPr>
      <w:rFonts w:ascii="Times New Roman" w:hAnsi="Times New Roman"/>
      <w:b/>
      <w:sz w:val="24"/>
    </w:rPr>
  </w:style>
  <w:style w:type="character" w:styleId="ListLabel21">
    <w:name w:val="ListLabel 21"/>
    <w:qFormat/>
    <w:rPr>
      <w:rFonts w:ascii="Times New Roman" w:hAnsi="Times New Roman"/>
      <w:b w:val="false"/>
      <w:sz w:val="24"/>
    </w:rPr>
  </w:style>
  <w:style w:type="character" w:styleId="ListLabel22">
    <w:name w:val="ListLabel 22"/>
    <w:qFormat/>
    <w:rPr>
      <w:b w:val="false"/>
    </w:rPr>
  </w:style>
  <w:style w:type="character" w:styleId="ListLabel23">
    <w:name w:val="ListLabel 23"/>
    <w:qFormat/>
    <w:rPr>
      <w:b w:val="false"/>
    </w:rPr>
  </w:style>
  <w:style w:type="character" w:styleId="ListLabel24">
    <w:name w:val="ListLabel 24"/>
    <w:qFormat/>
    <w:rPr>
      <w:b w:val="false"/>
    </w:rPr>
  </w:style>
  <w:style w:type="character" w:styleId="ListLabel25">
    <w:name w:val="ListLabel 25"/>
    <w:qFormat/>
    <w:rPr>
      <w:b w:val="false"/>
    </w:rPr>
  </w:style>
  <w:style w:type="character" w:styleId="ListLabel26">
    <w:name w:val="ListLabel 26"/>
    <w:qFormat/>
    <w:rPr>
      <w:b w:val="false"/>
    </w:rPr>
  </w:style>
  <w:style w:type="character" w:styleId="ListLabel27">
    <w:name w:val="ListLabel 27"/>
    <w:qFormat/>
    <w:rPr>
      <w:b w:val="false"/>
    </w:rPr>
  </w:style>
  <w:style w:type="character" w:styleId="ListLabel28">
    <w:name w:val="ListLabel 28"/>
    <w:qFormat/>
    <w:rPr>
      <w:rFonts w:ascii="Times New Roman" w:hAnsi="Times New Roman" w:cs="Times New Roman"/>
      <w:shd w:fill="FFFFFF" w:val="clear"/>
    </w:rPr>
  </w:style>
  <w:style w:type="character" w:styleId="ListLabel29">
    <w:name w:val="ListLabel 29"/>
    <w:qFormat/>
    <w:rPr>
      <w:rFonts w:ascii="Times New Roman" w:hAnsi="Times New Roman"/>
      <w:b/>
      <w:color w:val="000000"/>
      <w:sz w:val="24"/>
    </w:rPr>
  </w:style>
  <w:style w:type="character" w:styleId="ListLabel30">
    <w:name w:val="ListLabel 30"/>
    <w:qFormat/>
    <w:rPr>
      <w:rFonts w:ascii="Times New Roman" w:hAnsi="Times New Roman"/>
      <w:color w:val="000000"/>
      <w:sz w:val="24"/>
    </w:rPr>
  </w:style>
  <w:style w:type="character" w:styleId="ListLabel31">
    <w:name w:val="ListLabel 31"/>
    <w:qFormat/>
    <w:rPr>
      <w:color w:val="000000"/>
    </w:rPr>
  </w:style>
  <w:style w:type="character" w:styleId="ListLabel32">
    <w:name w:val="ListLabel 32"/>
    <w:qFormat/>
    <w:rPr>
      <w:color w:val="000000"/>
    </w:rPr>
  </w:style>
  <w:style w:type="character" w:styleId="ListLabel33">
    <w:name w:val="ListLabel 33"/>
    <w:qFormat/>
    <w:rPr>
      <w:color w:val="000000"/>
    </w:rPr>
  </w:style>
  <w:style w:type="character" w:styleId="ListLabel34">
    <w:name w:val="ListLabel 34"/>
    <w:qFormat/>
    <w:rPr>
      <w:color w:val="000000"/>
    </w:rPr>
  </w:style>
  <w:style w:type="character" w:styleId="ListLabel35">
    <w:name w:val="ListLabel 35"/>
    <w:qFormat/>
    <w:rPr>
      <w:color w:val="000000"/>
    </w:rPr>
  </w:style>
  <w:style w:type="character" w:styleId="ListLabel36">
    <w:name w:val="ListLabel 36"/>
    <w:qFormat/>
    <w:rPr>
      <w:color w:val="000000"/>
    </w:rPr>
  </w:style>
  <w:style w:type="character" w:styleId="ListLabel37">
    <w:name w:val="ListLabel 37"/>
    <w:qFormat/>
    <w:rPr>
      <w:color w:val="000000"/>
    </w:rPr>
  </w:style>
  <w:style w:type="character" w:styleId="ListLabel38">
    <w:name w:val="ListLabel 38"/>
    <w:qFormat/>
    <w:rPr>
      <w:rFonts w:ascii="Times New Roman" w:hAnsi="Times New Roman"/>
      <w:b/>
      <w:sz w:val="24"/>
    </w:rPr>
  </w:style>
  <w:style w:type="character" w:styleId="ListLabel39">
    <w:name w:val="ListLabel 39"/>
    <w:qFormat/>
    <w:rPr>
      <w:rFonts w:ascii="Times New Roman" w:hAnsi="Times New Roman"/>
      <w:b/>
      <w:sz w:val="24"/>
    </w:rPr>
  </w:style>
  <w:style w:type="character" w:styleId="ListLabel40">
    <w:name w:val="ListLabel 40"/>
    <w:qFormat/>
    <w:rPr>
      <w:rFonts w:ascii="Times New Roman" w:hAnsi="Times New Roman"/>
      <w:b w:val="false"/>
      <w:sz w:val="24"/>
    </w:rPr>
  </w:style>
  <w:style w:type="character" w:styleId="ListLabel41">
    <w:name w:val="ListLabel 41"/>
    <w:qFormat/>
    <w:rPr>
      <w:b w:val="false"/>
    </w:rPr>
  </w:style>
  <w:style w:type="character" w:styleId="ListLabel42">
    <w:name w:val="ListLabel 42"/>
    <w:qFormat/>
    <w:rPr>
      <w:b w:val="false"/>
    </w:rPr>
  </w:style>
  <w:style w:type="character" w:styleId="ListLabel43">
    <w:name w:val="ListLabel 43"/>
    <w:qFormat/>
    <w:rPr>
      <w:b w:val="false"/>
    </w:rPr>
  </w:style>
  <w:style w:type="character" w:styleId="ListLabel44">
    <w:name w:val="ListLabel 44"/>
    <w:qFormat/>
    <w:rPr>
      <w:b w:val="false"/>
    </w:rPr>
  </w:style>
  <w:style w:type="character" w:styleId="ListLabel45">
    <w:name w:val="ListLabel 45"/>
    <w:qFormat/>
    <w:rPr>
      <w:b w:val="false"/>
    </w:rPr>
  </w:style>
  <w:style w:type="character" w:styleId="ListLabel46">
    <w:name w:val="ListLabel 46"/>
    <w:qFormat/>
    <w:rPr>
      <w:b w:val="false"/>
    </w:rPr>
  </w:style>
  <w:style w:type="character" w:styleId="Style15">
    <w:name w:val="Название Знак"/>
    <w:basedOn w:val="DefaultParagraphFont"/>
    <w:qFormat/>
    <w:rPr>
      <w:rFonts w:ascii="Cambria" w:hAnsi="Cambria" w:eastAsia="Times New Roman" w:cs="Times New Roman"/>
      <w:b/>
      <w:bCs/>
      <w:kern w:val="2"/>
      <w:sz w:val="32"/>
      <w:szCs w:val="32"/>
      <w:lang w:eastAsia="ru-RU"/>
    </w:rPr>
  </w:style>
  <w:style w:type="character" w:styleId="Fontstyle21">
    <w:name w:val="fontstyle21"/>
    <w:qFormat/>
    <w:rPr>
      <w:rFonts w:ascii="TimesNewRomanPS-BoldMT" w:hAnsi="TimesNewRomanPS-BoldMT"/>
      <w:b/>
      <w:bCs/>
      <w:i w:val="false"/>
      <w:iCs w:val="false"/>
      <w:color w:val="000000"/>
      <w:sz w:val="22"/>
      <w:szCs w:val="22"/>
    </w:rPr>
  </w:style>
  <w:style w:type="character" w:styleId="Fontstyle01">
    <w:name w:val="fontstyle01"/>
    <w:qFormat/>
    <w:rPr>
      <w:rFonts w:ascii="TimesNewRomanPSMT" w:hAnsi="TimesNewRomanPSMT"/>
      <w:b w:val="false"/>
      <w:bCs w:val="false"/>
      <w:i w:val="false"/>
      <w:iCs w:val="false"/>
      <w:color w:val="000000"/>
      <w:sz w:val="24"/>
      <w:szCs w:val="24"/>
    </w:rPr>
  </w:style>
  <w:style w:type="character" w:styleId="31">
    <w:name w:val="Основной текст с отступом 3 Знак1"/>
    <w:basedOn w:val="DefaultParagraphFont"/>
    <w:qFormat/>
    <w:rPr>
      <w:rFonts w:ascii="Times New Roman" w:hAnsi="Times New Roman" w:eastAsia="Times New Roman" w:cs="Times New Roman"/>
      <w:sz w:val="16"/>
      <w:szCs w:val="16"/>
      <w:lang w:eastAsia="zh-CN"/>
    </w:rPr>
  </w:style>
  <w:style w:type="character" w:styleId="3">
    <w:name w:val="Основной текст с отступом 3 Знак"/>
    <w:basedOn w:val="DefaultParagraphFont"/>
    <w:qFormat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Style16">
    <w:name w:val="Без интервала Знак"/>
    <w:qFormat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Style17">
    <w:name w:val="Текст Знак"/>
    <w:basedOn w:val="DefaultParagraphFont"/>
    <w:qFormat/>
    <w:rPr>
      <w:rFonts w:ascii="Courier New" w:hAnsi="Courier New" w:eastAsia="Times New Roman" w:cs="Times New Roman"/>
      <w:sz w:val="20"/>
      <w:szCs w:val="20"/>
    </w:rPr>
  </w:style>
  <w:style w:type="character" w:styleId="Style18">
    <w:name w:val="Нижний колонтитул Знак"/>
    <w:basedOn w:val="DefaultParagraphFont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9">
    <w:name w:val="Верхний колонтитул Знак"/>
    <w:basedOn w:val="DefaultParagraphFont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character" w:styleId="22">
    <w:name w:val="Заголовок 2 Знак"/>
    <w:basedOn w:val="DefaultParagraphFont"/>
    <w:qFormat/>
    <w:rPr>
      <w:rFonts w:ascii="Times New Roman" w:hAnsi="Times New Roman" w:eastAsia="Times New Roman" w:cs="Times New Roman"/>
      <w:sz w:val="24"/>
      <w:szCs w:val="20"/>
      <w:u w:val="single"/>
      <w:lang w:eastAsia="ru-RU"/>
    </w:rPr>
  </w:style>
  <w:style w:type="character" w:styleId="ListLabel47">
    <w:name w:val="ListLabel 47"/>
    <w:qFormat/>
    <w:rPr>
      <w:rFonts w:ascii="Times New Roman" w:hAnsi="Times New Roman"/>
      <w:b/>
      <w:color w:val="000000"/>
      <w:sz w:val="24"/>
    </w:rPr>
  </w:style>
  <w:style w:type="character" w:styleId="ListLabel48">
    <w:name w:val="ListLabel 48"/>
    <w:qFormat/>
    <w:rPr>
      <w:rFonts w:ascii="Times New Roman" w:hAnsi="Times New Roman"/>
      <w:color w:val="000000"/>
      <w:sz w:val="24"/>
    </w:rPr>
  </w:style>
  <w:style w:type="character" w:styleId="ListLabel49">
    <w:name w:val="ListLabel 49"/>
    <w:qFormat/>
    <w:rPr>
      <w:color w:val="000000"/>
    </w:rPr>
  </w:style>
  <w:style w:type="character" w:styleId="ListLabel50">
    <w:name w:val="ListLabel 50"/>
    <w:qFormat/>
    <w:rPr>
      <w:color w:val="000000"/>
    </w:rPr>
  </w:style>
  <w:style w:type="character" w:styleId="ListLabel51">
    <w:name w:val="ListLabel 51"/>
    <w:qFormat/>
    <w:rPr>
      <w:color w:val="000000"/>
    </w:rPr>
  </w:style>
  <w:style w:type="character" w:styleId="ListLabel52">
    <w:name w:val="ListLabel 52"/>
    <w:qFormat/>
    <w:rPr>
      <w:color w:val="000000"/>
    </w:rPr>
  </w:style>
  <w:style w:type="character" w:styleId="ListLabel53">
    <w:name w:val="ListLabel 53"/>
    <w:qFormat/>
    <w:rPr>
      <w:color w:val="000000"/>
    </w:rPr>
  </w:style>
  <w:style w:type="character" w:styleId="ListLabel54">
    <w:name w:val="ListLabel 54"/>
    <w:qFormat/>
    <w:rPr>
      <w:color w:val="000000"/>
    </w:rPr>
  </w:style>
  <w:style w:type="character" w:styleId="ListLabel55">
    <w:name w:val="ListLabel 55"/>
    <w:qFormat/>
    <w:rPr>
      <w:color w:val="000000"/>
    </w:rPr>
  </w:style>
  <w:style w:type="character" w:styleId="ListLabel56">
    <w:name w:val="ListLabel 56"/>
    <w:qFormat/>
    <w:rPr>
      <w:rFonts w:ascii="Times New Roman" w:hAnsi="Times New Roman"/>
      <w:b/>
      <w:sz w:val="24"/>
    </w:rPr>
  </w:style>
  <w:style w:type="character" w:styleId="ListLabel57">
    <w:name w:val="ListLabel 57"/>
    <w:qFormat/>
    <w:rPr>
      <w:rFonts w:ascii="Times New Roman" w:hAnsi="Times New Roman"/>
      <w:b/>
      <w:sz w:val="24"/>
    </w:rPr>
  </w:style>
  <w:style w:type="character" w:styleId="ListLabel58">
    <w:name w:val="ListLabel 58"/>
    <w:qFormat/>
    <w:rPr>
      <w:rFonts w:ascii="Times New Roman" w:hAnsi="Times New Roman"/>
      <w:b w:val="false"/>
      <w:sz w:val="24"/>
    </w:rPr>
  </w:style>
  <w:style w:type="character" w:styleId="ListLabel59">
    <w:name w:val="ListLabel 59"/>
    <w:qFormat/>
    <w:rPr>
      <w:b w:val="false"/>
    </w:rPr>
  </w:style>
  <w:style w:type="character" w:styleId="ListLabel60">
    <w:name w:val="ListLabel 60"/>
    <w:qFormat/>
    <w:rPr>
      <w:b w:val="false"/>
    </w:rPr>
  </w:style>
  <w:style w:type="character" w:styleId="ListLabel61">
    <w:name w:val="ListLabel 61"/>
    <w:qFormat/>
    <w:rPr>
      <w:b w:val="false"/>
    </w:rPr>
  </w:style>
  <w:style w:type="character" w:styleId="ListLabel62">
    <w:name w:val="ListLabel 62"/>
    <w:qFormat/>
    <w:rPr>
      <w:b w:val="false"/>
    </w:rPr>
  </w:style>
  <w:style w:type="character" w:styleId="ListLabel63">
    <w:name w:val="ListLabel 63"/>
    <w:qFormat/>
    <w:rPr>
      <w:b w:val="false"/>
    </w:rPr>
  </w:style>
  <w:style w:type="character" w:styleId="ListLabel64">
    <w:name w:val="ListLabel 64"/>
    <w:qFormat/>
    <w:rPr>
      <w:b w:val="false"/>
    </w:rPr>
  </w:style>
  <w:style w:type="character" w:styleId="ListLabel65">
    <w:name w:val="ListLabel 65"/>
    <w:qFormat/>
    <w:rPr>
      <w:rFonts w:ascii="Times New Roman" w:hAnsi="Times New Roman"/>
      <w:b/>
      <w:color w:val="000000"/>
      <w:sz w:val="24"/>
    </w:rPr>
  </w:style>
  <w:style w:type="character" w:styleId="ListLabel66">
    <w:name w:val="ListLabel 66"/>
    <w:qFormat/>
    <w:rPr>
      <w:rFonts w:ascii="Times New Roman" w:hAnsi="Times New Roman"/>
      <w:color w:val="000000"/>
      <w:sz w:val="24"/>
    </w:rPr>
  </w:style>
  <w:style w:type="character" w:styleId="ListLabel67">
    <w:name w:val="ListLabel 67"/>
    <w:qFormat/>
    <w:rPr>
      <w:color w:val="000000"/>
    </w:rPr>
  </w:style>
  <w:style w:type="character" w:styleId="ListLabel68">
    <w:name w:val="ListLabel 68"/>
    <w:qFormat/>
    <w:rPr>
      <w:color w:val="000000"/>
    </w:rPr>
  </w:style>
  <w:style w:type="character" w:styleId="ListLabel69">
    <w:name w:val="ListLabel 69"/>
    <w:qFormat/>
    <w:rPr>
      <w:color w:val="000000"/>
    </w:rPr>
  </w:style>
  <w:style w:type="character" w:styleId="ListLabel70">
    <w:name w:val="ListLabel 70"/>
    <w:qFormat/>
    <w:rPr>
      <w:color w:val="000000"/>
    </w:rPr>
  </w:style>
  <w:style w:type="character" w:styleId="ListLabel71">
    <w:name w:val="ListLabel 71"/>
    <w:qFormat/>
    <w:rPr>
      <w:color w:val="000000"/>
    </w:rPr>
  </w:style>
  <w:style w:type="character" w:styleId="ListLabel72">
    <w:name w:val="ListLabel 72"/>
    <w:qFormat/>
    <w:rPr>
      <w:color w:val="000000"/>
    </w:rPr>
  </w:style>
  <w:style w:type="character" w:styleId="ListLabel73">
    <w:name w:val="ListLabel 73"/>
    <w:qFormat/>
    <w:rPr>
      <w:color w:val="000000"/>
    </w:rPr>
  </w:style>
  <w:style w:type="character" w:styleId="ListLabel74">
    <w:name w:val="ListLabel 74"/>
    <w:qFormat/>
    <w:rPr>
      <w:rFonts w:ascii="Times New Roman" w:hAnsi="Times New Roman"/>
      <w:b/>
      <w:sz w:val="24"/>
    </w:rPr>
  </w:style>
  <w:style w:type="character" w:styleId="ListLabel75">
    <w:name w:val="ListLabel 75"/>
    <w:qFormat/>
    <w:rPr>
      <w:rFonts w:ascii="Times New Roman" w:hAnsi="Times New Roman"/>
      <w:b/>
      <w:sz w:val="24"/>
    </w:rPr>
  </w:style>
  <w:style w:type="character" w:styleId="ListLabel76">
    <w:name w:val="ListLabel 76"/>
    <w:qFormat/>
    <w:rPr>
      <w:rFonts w:ascii="Times New Roman" w:hAnsi="Times New Roman"/>
      <w:b w:val="false"/>
      <w:sz w:val="24"/>
    </w:rPr>
  </w:style>
  <w:style w:type="character" w:styleId="ListLabel77">
    <w:name w:val="ListLabel 77"/>
    <w:qFormat/>
    <w:rPr>
      <w:b w:val="false"/>
    </w:rPr>
  </w:style>
  <w:style w:type="character" w:styleId="ListLabel78">
    <w:name w:val="ListLabel 78"/>
    <w:qFormat/>
    <w:rPr>
      <w:b w:val="false"/>
    </w:rPr>
  </w:style>
  <w:style w:type="character" w:styleId="ListLabel79">
    <w:name w:val="ListLabel 79"/>
    <w:qFormat/>
    <w:rPr>
      <w:b w:val="false"/>
    </w:rPr>
  </w:style>
  <w:style w:type="character" w:styleId="ListLabel80">
    <w:name w:val="ListLabel 80"/>
    <w:qFormat/>
    <w:rPr>
      <w:b w:val="false"/>
    </w:rPr>
  </w:style>
  <w:style w:type="character" w:styleId="ListLabel81">
    <w:name w:val="ListLabel 81"/>
    <w:qFormat/>
    <w:rPr>
      <w:b w:val="false"/>
    </w:rPr>
  </w:style>
  <w:style w:type="character" w:styleId="ListLabel82">
    <w:name w:val="ListLabel 82"/>
    <w:qFormat/>
    <w:rPr>
      <w:b w:val="false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Mang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link w:val="a4"/>
    <w:uiPriority w:val="34"/>
    <w:qFormat/>
    <w:rsid w:val="00d831bc"/>
    <w:pPr>
      <w:spacing w:before="0" w:after="200"/>
      <w:ind w:left="720" w:hanging="0"/>
      <w:contextualSpacing/>
    </w:pPr>
    <w:rPr/>
  </w:style>
  <w:style w:type="paragraph" w:styleId="ConsPlusNormal1" w:customStyle="1">
    <w:name w:val="ConsPlusNormal"/>
    <w:link w:val="ConsPlusNormal0"/>
    <w:qFormat/>
    <w:rsid w:val="005e1f68"/>
    <w:pPr>
      <w:widowControl w:val="false"/>
      <w:overflowPunct w:val="true"/>
      <w:bidi w:val="0"/>
      <w:spacing w:lineRule="auto" w:line="240"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211" w:customStyle="1">
    <w:name w:val="Основной текст (2)1"/>
    <w:basedOn w:val="Normal"/>
    <w:qFormat/>
    <w:rsid w:val="00de7894"/>
    <w:pPr>
      <w:widowControl w:val="false"/>
      <w:suppressAutoHyphens w:val="true"/>
      <w:spacing w:lineRule="atLeast" w:line="240" w:before="0" w:after="0"/>
      <w:ind w:hanging="300"/>
      <w:textAlignment w:val="baseline"/>
    </w:pPr>
    <w:rPr>
      <w:rFonts w:ascii="Times New Roman" w:hAnsi="Times New Roman" w:eastAsia="Times New Roman" w:cs="Times New Roman"/>
      <w:kern w:val="2"/>
      <w:sz w:val="28"/>
      <w:szCs w:val="28"/>
      <w:lang w:eastAsia="zh-CN"/>
    </w:rPr>
  </w:style>
  <w:style w:type="paragraph" w:styleId="Style25">
    <w:name w:val="Title"/>
    <w:basedOn w:val="Normal"/>
    <w:next w:val="Normal"/>
    <w:qFormat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Style141">
    <w:name w:val="Style14"/>
    <w:basedOn w:val="Normal"/>
    <w:qFormat/>
    <w:pPr>
      <w:widowControl w:val="false"/>
      <w:suppressAutoHyphens w:val="true"/>
      <w:spacing w:lineRule="exact" w:line="344"/>
      <w:ind w:left="0" w:right="0" w:firstLine="581"/>
      <w:jc w:val="both"/>
      <w:textAlignment w:val="baseline"/>
    </w:pPr>
    <w:rPr>
      <w:kern w:val="2"/>
      <w:sz w:val="20"/>
      <w:szCs w:val="20"/>
      <w:lang w:eastAsia="ar-SA"/>
    </w:rPr>
  </w:style>
  <w:style w:type="paragraph" w:styleId="Style26">
    <w:name w:val="Термин"/>
    <w:basedOn w:val="Normal"/>
    <w:qFormat/>
    <w:pPr>
      <w:suppressAutoHyphens w:val="true"/>
      <w:spacing w:lineRule="atLeast" w:line="100"/>
      <w:ind w:left="567" w:right="0" w:hanging="0"/>
      <w:jc w:val="both"/>
      <w:textAlignment w:val="baseline"/>
    </w:pPr>
    <w:rPr>
      <w:rFonts w:cs="Courier New"/>
      <w:kern w:val="2"/>
      <w:sz w:val="26"/>
      <w:szCs w:val="20"/>
      <w:lang w:eastAsia="ar-SA"/>
    </w:rPr>
  </w:style>
  <w:style w:type="paragraph" w:styleId="212">
    <w:name w:val="Основной текст с отступом 21"/>
    <w:basedOn w:val="Normal"/>
    <w:qFormat/>
    <w:pPr>
      <w:suppressAutoHyphens w:val="true"/>
      <w:ind w:left="0" w:right="0" w:firstLine="720"/>
      <w:jc w:val="both"/>
    </w:pPr>
    <w:rPr>
      <w:sz w:val="28"/>
      <w:szCs w:val="20"/>
      <w:lang w:eastAsia="ar-SA"/>
    </w:rPr>
  </w:style>
  <w:style w:type="paragraph" w:styleId="Default">
    <w:name w:val="Default"/>
    <w:qFormat/>
    <w:pPr>
      <w:widowControl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BodyTextIndent3">
    <w:name w:val="Body Text Indent 3"/>
    <w:basedOn w:val="Normal"/>
    <w:qFormat/>
    <w:pPr>
      <w:suppressAutoHyphens w:val="true"/>
      <w:spacing w:before="0" w:after="120"/>
      <w:ind w:left="283" w:right="0" w:hanging="0"/>
    </w:pPr>
    <w:rPr>
      <w:sz w:val="16"/>
      <w:szCs w:val="16"/>
      <w:lang w:eastAsia="zh-CN"/>
    </w:rPr>
  </w:style>
  <w:style w:type="paragraph" w:styleId="PlainText">
    <w:name w:val="Plain Text"/>
    <w:basedOn w:val="Normal"/>
    <w:qFormat/>
    <w:pPr/>
    <w:rPr>
      <w:rFonts w:ascii="Courier New" w:hAnsi="Courier New"/>
      <w:sz w:val="20"/>
      <w:szCs w:val="20"/>
    </w:rPr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Style27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8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Iauiue">
    <w:name w:val="Iau?iue"/>
    <w:qFormat/>
    <w:pPr>
      <w:widowControl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ru-RU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39381-98EC-401E-BDC2-BC61A0E6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LibreOffice/6.2.2.2$Windows_x86 LibreOffice_project/2b840030fec2aae0fd2658d8d4f9548af4e3518d</Application>
  <Pages>6</Pages>
  <Words>1631</Words>
  <Characters>11856</Characters>
  <CharactersWithSpaces>13626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2022-10-06T08:15:00Z</dcterms:created>
  <dc:creator>Пользователь</dc:creator>
  <dc:description/>
  <dc:language>ru-RU</dc:language>
  <cp:lastModifiedBy/>
  <cp:lastPrinted>2023-05-02T08:38:00Z</cp:lastPrinted>
  <dcterms:modified xsi:type="dcterms:W3CDTF">2024-12-16T10:17:57Z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